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EDC3" w14:textId="77777777" w:rsidR="001B6801" w:rsidRPr="00064D90" w:rsidRDefault="001B6801" w:rsidP="001B68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D90">
        <w:rPr>
          <w:rFonts w:ascii="Times New Roman" w:hAnsi="Times New Roman" w:cs="Times New Roman"/>
          <w:b/>
          <w:color w:val="000000"/>
          <w:sz w:val="28"/>
          <w:szCs w:val="28"/>
        </w:rPr>
        <w:t>2024 ЖЫЛҒЫ 1 ЖАРТЫЖЫЛДЫҚТАҒЫ ҚАМҚОРШЫЛЫҚ КЕҢЕС ҚЫЗМЕТІНІҢ ҚОРЫТЫНДЫЛАРЫ</w:t>
      </w:r>
    </w:p>
    <w:p w14:paraId="27AE4588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AE3743" w14:textId="77777777" w:rsidR="001B6801" w:rsidRPr="00064D90" w:rsidRDefault="001B6801" w:rsidP="001B680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2024/2025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жылында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мекемесінің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кеңесінің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қызметі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Заңның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2007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жылғы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27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шілдедегі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44-бабының 9-тармағына,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кеңесті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ұйымдастыру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ережеге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кеңестің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жұмысын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ұйымдастырудың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үлгілік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қағидаларына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Республикасы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ғылым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министрінің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27-ші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бұйрығымен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бекітілген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ұйымдарында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оны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сайлау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тәртібіне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сәйкес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айқындалды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2017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жылғы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шілде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355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бұйрық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2D8B02C5" w14:textId="77777777" w:rsidR="001B6801" w:rsidRPr="00064D90" w:rsidRDefault="001B6801" w:rsidP="001B6801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2024-2025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жылының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басында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Қамқоршылар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кеңесінің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құрамы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сәл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өзгерді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Кеңестің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құрамындағы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өзгерістерге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кандидатура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ұсынылды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— Е. В.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Рамазанованың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орнына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А. А. Ладина.</w:t>
      </w:r>
    </w:p>
    <w:p w14:paraId="48F61BF4" w14:textId="77777777" w:rsidR="001B6801" w:rsidRPr="00064D90" w:rsidRDefault="001B6801" w:rsidP="001B6801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9B380F" w14:textId="77777777" w:rsidR="001B6801" w:rsidRPr="00064D90" w:rsidRDefault="001B6801" w:rsidP="001B6801">
      <w:pPr>
        <w:widowControl w:val="0"/>
        <w:tabs>
          <w:tab w:val="left" w:pos="1213"/>
        </w:tabs>
        <w:autoSpaceDE w:val="0"/>
        <w:autoSpaceDN w:val="0"/>
        <w:spacing w:before="1" w:after="0"/>
        <w:ind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кеңестің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құрамына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1C257CF" w14:textId="77777777" w:rsidR="001B6801" w:rsidRPr="00064D90" w:rsidRDefault="001B6801" w:rsidP="001B6801">
      <w:pPr>
        <w:widowControl w:val="0"/>
        <w:tabs>
          <w:tab w:val="left" w:pos="1213"/>
        </w:tabs>
        <w:autoSpaceDE w:val="0"/>
        <w:autoSpaceDN w:val="0"/>
        <w:spacing w:before="1" w:after="0"/>
        <w:ind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Гейко Ксения Николаевна-КС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төрағасы</w:t>
      </w:r>
      <w:proofErr w:type="spellEnd"/>
    </w:p>
    <w:p w14:paraId="47AFA186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Зеленая м. в. –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хатшы</w:t>
      </w:r>
      <w:proofErr w:type="spellEnd"/>
    </w:p>
    <w:p w14:paraId="37D47F4D" w14:textId="77777777" w:rsidR="001B6801" w:rsidRPr="00064D90" w:rsidRDefault="001B6801" w:rsidP="001B6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кеңесінің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мүшелері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E247CD8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Козявина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Ольга Геннадьевна</w:t>
      </w:r>
    </w:p>
    <w:p w14:paraId="08D65C70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Кунигель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Оксана Владимировна</w:t>
      </w:r>
    </w:p>
    <w:p w14:paraId="22A4F2CE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>Чурсина Юлия Андреевна</w:t>
      </w:r>
    </w:p>
    <w:p w14:paraId="2D039291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>Трубникова Наталья Николаевна</w:t>
      </w:r>
    </w:p>
    <w:p w14:paraId="7D1A9452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>Ладина Анна Александровна</w:t>
      </w:r>
    </w:p>
    <w:p w14:paraId="7FB91136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>Верещагина Галина Станиславовна</w:t>
      </w:r>
    </w:p>
    <w:p w14:paraId="79D63588" w14:textId="77777777" w:rsidR="001B6801" w:rsidRDefault="001B6801" w:rsidP="001B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9D0986C" w14:textId="77777777" w:rsidR="001B6801" w:rsidRPr="00064D90" w:rsidRDefault="001B6801" w:rsidP="001B68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кеңес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қызметінің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мақсаты-жан-жақты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ішінде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қаржылық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материалдық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көмек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көрсету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мекемесінің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алушыларының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құқықтарын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құқықтық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қамтамасыз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қорғау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қолдау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42741E02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кеңес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келесідей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BB00418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мекемесінің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қаржылық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материалдық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базасын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нығайтуға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жетілдіруге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жәрдемдесу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9A16F7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дарынды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деңгейдегі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олимпиадалар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конкурстарға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қатысуына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ықпал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46FBA26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мектептерде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әлеуметтік-мәдени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іс-шараларды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ұйымдастыруға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өткізуге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тәрбие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процесін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дамытуға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ықпал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D453B63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мекемесінің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қосымша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ресурстар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тарту,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материалдық-техникалық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базаны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нығайту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спорттық-бұқаралық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дене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шынықтыру-сауықтыру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әлеуметтік-мәдени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іс-шараларын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өткізу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044145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48DB19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2024 - 2025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жылының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жартыжылдығындағы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кеңестің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жұмысы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КС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жоспарына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09F832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834CC9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1 жарты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жыл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КС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мерекелерді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ұйымдастыруға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қатысты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Қазіргі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уақытта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жылының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басынан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КС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жоспарына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кеңестің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отырысы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өткізілді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Отырыс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мәселелер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қаралды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25A4D1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0D20C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тамыздағы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отырыс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жоспардан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63F6F464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Күн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тәртібі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40A9EF6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1"Мектепке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республикалық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акциясының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барысы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80F5CA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624FF3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тамыздағы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отырыс</w:t>
      </w:r>
      <w:proofErr w:type="spellEnd"/>
    </w:p>
    <w:p w14:paraId="72A209FF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Күн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тәртібі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D666AFB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64D90">
        <w:rPr>
          <w:rFonts w:ascii="Times New Roman" w:hAnsi="Times New Roman" w:cs="Times New Roman"/>
          <w:sz w:val="28"/>
          <w:szCs w:val="28"/>
        </w:rPr>
        <w:t xml:space="preserve"> </w:t>
      </w: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2024 – 2025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жылына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жеңілдікті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санатын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тегін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тамақтандыруға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деректер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банкін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қалыптастыру</w:t>
      </w:r>
      <w:proofErr w:type="spellEnd"/>
    </w:p>
    <w:p w14:paraId="6D22F606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53206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3 2024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қыркүйектегі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отырыс</w:t>
      </w:r>
      <w:proofErr w:type="spellEnd"/>
    </w:p>
    <w:p w14:paraId="069CF51D" w14:textId="77777777" w:rsidR="001B6801" w:rsidRPr="00064D90" w:rsidRDefault="001B6801" w:rsidP="001B680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Күн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тәртібі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E74006C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Мектептің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кеңесінің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құрамын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бекіту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41137D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Жұмыстың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бағыттарын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айқындау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жүйесінде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кеңестер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құру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жөніндегі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нормативтік-құқықтық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базадағы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әдістемелік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ұсынымдармен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өзгерістермен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танысу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жарғысымен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танысу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957D9A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3. 2024-2025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жылына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КС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жоспарын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бекіту</w:t>
      </w:r>
      <w:proofErr w:type="spellEnd"/>
    </w:p>
    <w:p w14:paraId="3C003298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D90">
        <w:rPr>
          <w:rFonts w:ascii="Times New Roman" w:eastAsia="Times New Roman" w:hAnsi="Times New Roman" w:cs="Times New Roman"/>
          <w:sz w:val="28"/>
          <w:szCs w:val="28"/>
        </w:rPr>
        <w:t>4. "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акциясының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қорытындысы</w:t>
      </w:r>
      <w:proofErr w:type="spellEnd"/>
      <w:r w:rsidRPr="0006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</w:p>
    <w:p w14:paraId="6EA1CD28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"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Мектепке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жол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"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республикалық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акциясының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барысы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туралы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ақпарат</w:t>
      </w:r>
      <w:proofErr w:type="spellEnd"/>
    </w:p>
    <w:p w14:paraId="50486381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"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Мектепке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жол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"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республикалық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акциясы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халықтың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әлеуметтік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осал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топтарындағы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балаларды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қолдауға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оларды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қажетті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мектеп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керек-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жарақтарымен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киіммен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киіммен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қамтамасыз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етуге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бағытталған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Акция 2024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жылдың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тамызында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жылына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дайындық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аясында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басталды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Көмекке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мұқтаж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балалардың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тізімі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жасалды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ішінде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көп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балалы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аз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қамтылған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отбасылардан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шыққан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оқушылар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сондай-ақ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мүмкіндігі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шектеулі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балалар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Жергілікті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билік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мектеп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әкімшілігі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меценаттардың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қатысуымен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9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оқушы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көмек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мектеп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спорт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нысаны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кеңсе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керек-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жарақтары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сатып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алынды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041E1BF7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2024 – 2025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жылына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балалардың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жеңілдікті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санатын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тегін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тамақтандыруға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арналған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деректер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банкін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қалыптастыру</w:t>
      </w:r>
      <w:proofErr w:type="spellEnd"/>
    </w:p>
    <w:p w14:paraId="12238CE1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Тегін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тамақтануға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құқығы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оқушылардың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ағымдағы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критерийлері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санаттарына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жүргізілді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жылына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оқушылар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құрамындағы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өзгерістерді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ескере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деректер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базасы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жаңартылды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тамақтануға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мұқтаж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тізімін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өзектендіру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жалғасады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педагог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оқушыларды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уақтылы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сынып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жетекшілерімен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түсіндіру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жұмыстарын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жүргізді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E0456A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Мектептің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кеңесінің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құрамын</w:t>
      </w:r>
      <w:proofErr w:type="spellEnd"/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</w:p>
    <w:p w14:paraId="4ED3DDC1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Кеңес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құрамындағы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өзгерістерге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байланысты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жылының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басында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Е.В.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Рамазанованың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орнына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А. А. Ладина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кандидатура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ұсынылды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сондай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кеңестің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2024-2025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жылына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арналған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жоспары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бекітілді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КС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отырысында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2024-2025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жылына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арналған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кеңестің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құрамы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бекітілді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сондай-ақ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Кеңестің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жоспары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бекітілді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1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жартыжылдық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кезеңінде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іс-шараларды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іске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асыруға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жауапты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тұлғалар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тағайындалды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олар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білім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күні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Қазақстандағы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Отбасы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күні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Еңбек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күні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т. б.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сияқты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іс-шараларға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қатысты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</w:t>
      </w:r>
      <w:proofErr w:type="gramEnd"/>
    </w:p>
    <w:p w14:paraId="30EF24D5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Жұмыстың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негізгі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бағыттарын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анықтау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әдістемелік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ұсынымдармен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нормативтік-құқықтық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базадағы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өзгерістермен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танысу</w:t>
      </w:r>
      <w:proofErr w:type="spellEnd"/>
    </w:p>
    <w:p w14:paraId="6164D28C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басында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білім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беру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процесін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қолдауды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материалдық-техникалық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базаны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нығайтуды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оқушыларға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әлеуметтік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көмек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көрсетуді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қоса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алғанда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кеңес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жұмысының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негізгі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бағыттары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қаралды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КС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мүшелері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қамқоршылық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кеңестерді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құру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жөніндегі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нормативтік-құқықтық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базадағы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өзгерістермен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танысты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Мектеп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Жарғысымен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таныстыру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өткізілді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Танысу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бойынша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әдістемелік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ұсынымдар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нормативтік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өзгерістер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қабылданып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нормаларға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сәйкес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кеңес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қызметінің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негізгі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бағыттары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айқындалды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Мектеп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жарғысының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ережесі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сақталды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3EE3686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жылдық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шыршаларға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қатысушы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балалардың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тізімін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бекіту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— 2024</w:t>
      </w:r>
    </w:p>
    <w:p w14:paraId="14AEA194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сайын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мектептің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әлеуметтік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жылдық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мерекелер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алдында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Қазақстан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Республикасының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Президенті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облыс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әкімінің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атынан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жылдық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шыршаларға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қатысуға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ұсынылған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балалардың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тізімін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ұсынды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Аз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қамтылған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отбасылардан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шыққан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балалар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жетімдер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ерекше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қажеттіліктері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бар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балалар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үздік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оқушылар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белсенділер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қамтылған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КС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мүшелері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ұсынылған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оқушылар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тізімінен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ұсынылған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оқушыларды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бекітті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</w:t>
      </w:r>
      <w:proofErr w:type="gramEnd"/>
    </w:p>
    <w:p w14:paraId="0A7957A7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жылдық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мерекелерді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ұйымдастыруға</w:t>
      </w:r>
      <w:proofErr w:type="spellEnd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жәрдемдесу</w:t>
      </w:r>
      <w:proofErr w:type="spellEnd"/>
    </w:p>
    <w:p w14:paraId="6C244D93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сайын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жаңа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жылдық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мерекелерді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мерекелеу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аясында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осы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іс-шараларды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ұйымдастыруға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жұртшылық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пен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демеушілерді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тарту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мәселелері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талқыланды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Демеушілер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балаларға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сыйлықтар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әкелді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Шырша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тәтті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сыйлықтар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сатып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алынды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7C0EB2D" w14:textId="77777777" w:rsidR="001B6801" w:rsidRPr="00064D90" w:rsidRDefault="001B6801" w:rsidP="001B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Жалпы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КС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жұмысын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қанағаттанарлық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санауға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болады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Бірінші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жартыжылдыққа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қойылған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барлық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мақсаттар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орындалды</w:t>
      </w:r>
      <w:proofErr w:type="spellEnd"/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F0AF10B" w14:textId="77777777" w:rsidR="001B6801" w:rsidRPr="00064D90" w:rsidRDefault="001B6801" w:rsidP="001B680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4D90">
        <w:rPr>
          <w:rFonts w:ascii="Times New Roman" w:hAnsi="Times New Roman" w:cs="Times New Roman"/>
          <w:b/>
          <w:color w:val="000000"/>
          <w:sz w:val="28"/>
          <w:szCs w:val="28"/>
        </w:rPr>
        <w:t>Қамқоршылық</w:t>
      </w:r>
      <w:proofErr w:type="spellEnd"/>
      <w:r w:rsidRPr="00064D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64D90">
        <w:rPr>
          <w:rFonts w:ascii="Times New Roman" w:hAnsi="Times New Roman" w:cs="Times New Roman"/>
          <w:b/>
          <w:color w:val="000000"/>
          <w:sz w:val="28"/>
          <w:szCs w:val="28"/>
        </w:rPr>
        <w:t>кеңесінің</w:t>
      </w:r>
      <w:proofErr w:type="spellEnd"/>
      <w:r w:rsidRPr="00064D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064D90">
        <w:rPr>
          <w:rFonts w:ascii="Times New Roman" w:hAnsi="Times New Roman" w:cs="Times New Roman"/>
          <w:b/>
          <w:color w:val="000000"/>
          <w:sz w:val="28"/>
          <w:szCs w:val="28"/>
        </w:rPr>
        <w:t>төрағасы</w:t>
      </w:r>
      <w:proofErr w:type="spellEnd"/>
      <w:r w:rsidRPr="00064D9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064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Гейко К.Н.</w:t>
      </w:r>
      <w:r w:rsidRPr="00064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064D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14:paraId="71CE08B6" w14:textId="77777777" w:rsidR="001B6801" w:rsidRDefault="001B6801" w:rsidP="001B6801">
      <w:pPr>
        <w:jc w:val="both"/>
      </w:pPr>
    </w:p>
    <w:p w14:paraId="66CBAE1A" w14:textId="77777777" w:rsidR="004734FC" w:rsidRDefault="004734FC"/>
    <w:sectPr w:rsidR="004734FC" w:rsidSect="001B680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57"/>
    <w:rsid w:val="001B6801"/>
    <w:rsid w:val="00273C50"/>
    <w:rsid w:val="004734FC"/>
    <w:rsid w:val="004B3231"/>
    <w:rsid w:val="009E50F1"/>
    <w:rsid w:val="00A953C6"/>
    <w:rsid w:val="00B07F6B"/>
    <w:rsid w:val="00E251B1"/>
    <w:rsid w:val="00E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C2E8C-B232-499F-BB94-03F2B49D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801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2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8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8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8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E2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E2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857"/>
    <w:pPr>
      <w:spacing w:before="160"/>
      <w:jc w:val="center"/>
    </w:pPr>
    <w:rPr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E258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857"/>
    <w:pPr>
      <w:ind w:left="720"/>
      <w:contextualSpacing/>
    </w:pPr>
    <w:rPr>
      <w:lang w:val="ru-KZ"/>
    </w:rPr>
  </w:style>
  <w:style w:type="character" w:styleId="a8">
    <w:name w:val="Intense Emphasis"/>
    <w:basedOn w:val="a0"/>
    <w:uiPriority w:val="21"/>
    <w:qFormat/>
    <w:rsid w:val="00E258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E258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5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Гордеева</dc:creator>
  <cp:keywords/>
  <dc:description/>
  <cp:lastModifiedBy>Ирина Гордеева</cp:lastModifiedBy>
  <cp:revision>2</cp:revision>
  <dcterms:created xsi:type="dcterms:W3CDTF">2025-05-26T06:23:00Z</dcterms:created>
  <dcterms:modified xsi:type="dcterms:W3CDTF">2025-05-26T06:23:00Z</dcterms:modified>
</cp:coreProperties>
</file>